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611F8B" w:rsidRDefault="00680DE3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NOVELLO ECO</w:t>
      </w:r>
    </w:p>
    <w:p w:rsidR="001550A6" w:rsidRPr="001550A6" w:rsidRDefault="00680DE3" w:rsidP="00680DE3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680DE3">
        <w:rPr>
          <w:rFonts w:ascii="Verdana" w:hAnsi="Verdana"/>
          <w:sz w:val="20"/>
          <w:szCs w:val="20"/>
        </w:rPr>
        <w:t>De ECO radiator is de enige radiator met een door Bureau CRG gecontroleerde gelijkwaardigheidsverklaring waarmee een EPC/E-peil verlaging kan bekomen worden. Ventielradiator met seriële paneeldoorstroming</w:t>
      </w:r>
      <w:r>
        <w:rPr>
          <w:rFonts w:ascii="Verdana" w:hAnsi="Verdana"/>
          <w:sz w:val="20"/>
          <w:szCs w:val="20"/>
        </w:rPr>
        <w:t xml:space="preserve"> </w:t>
      </w:r>
      <w:r w:rsidRPr="00680DE3">
        <w:rPr>
          <w:rFonts w:ascii="Verdana" w:hAnsi="Verdana"/>
          <w:sz w:val="20"/>
          <w:szCs w:val="20"/>
        </w:rPr>
        <w:t>(het paneel aan de voorzijde wordt eerst doorstroomd) die uitermate geschikt is voor lage temperaturen. Dit genereert een hoge energie-efficiëntie, een maximale straling (ook bij lagere temperatuurregimes), een snelle opwarming en een verlaagd warmteverlies aan de muurzijde.</w:t>
      </w:r>
    </w:p>
    <w:p w:rsidR="001550A6" w:rsidRDefault="001550A6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Product:</w:t>
      </w:r>
      <w:r w:rsidRPr="00680DE3">
        <w:rPr>
          <w:rFonts w:ascii="Verdana" w:hAnsi="Verdana"/>
          <w:sz w:val="16"/>
          <w:szCs w:val="16"/>
        </w:rPr>
        <w:tab/>
        <w:t xml:space="preserve">Ventielradiator met seriële doorstroming die uitermate geschikt is voor lage temperaturen, met zowel een midden- als een laterale onderaansluiting en met een links of rechts </w:t>
      </w:r>
      <w:proofErr w:type="spellStart"/>
      <w:r w:rsidRPr="00680DE3">
        <w:rPr>
          <w:rFonts w:ascii="Verdana" w:hAnsi="Verdana"/>
          <w:sz w:val="16"/>
          <w:szCs w:val="16"/>
        </w:rPr>
        <w:t>monteerbaar</w:t>
      </w:r>
      <w:proofErr w:type="spellEnd"/>
      <w:r w:rsidRPr="00680DE3">
        <w:rPr>
          <w:rFonts w:ascii="Verdana" w:hAnsi="Verdana"/>
          <w:sz w:val="16"/>
          <w:szCs w:val="16"/>
        </w:rPr>
        <w:t xml:space="preserve"> vooringesteld ventiel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Afwerking:</w:t>
      </w:r>
      <w:r w:rsidRPr="00680DE3">
        <w:rPr>
          <w:rFonts w:ascii="Verdana" w:hAnsi="Verdana"/>
          <w:sz w:val="16"/>
          <w:szCs w:val="16"/>
        </w:rPr>
        <w:tab/>
        <w:t>bovenrooster en zijpanelen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Voorgemonteerd:</w:t>
      </w:r>
      <w:r w:rsidRPr="00680DE3">
        <w:rPr>
          <w:rFonts w:ascii="Verdana" w:hAnsi="Verdana"/>
          <w:sz w:val="16"/>
          <w:szCs w:val="16"/>
        </w:rPr>
        <w:tab/>
        <w:t>vooringesteld Heimeier ventiel 4368 of 4369, ECO-ontluchter en blindstoppen</w:t>
      </w: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Ventiel:</w:t>
      </w:r>
      <w:r w:rsidRPr="00680DE3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 Bij type 21 – 22 – 33 kan het ventiel op de linkerzijde gemonteerd worden, voor type 11 is een linkse versie op aanvraag beschikbaar. De instelling van het ventiel wordt fa</w:t>
      </w:r>
      <w:bookmarkStart w:id="0" w:name="_GoBack"/>
      <w:bookmarkEnd w:id="0"/>
      <w:r w:rsidRPr="00680DE3">
        <w:rPr>
          <w:rFonts w:ascii="Verdana" w:hAnsi="Verdana"/>
          <w:sz w:val="16"/>
          <w:szCs w:val="16"/>
        </w:rPr>
        <w:t xml:space="preserve">brieksmatig vooringesteld overeenkomstig de radiatorafmetingen. Deze voorinstelling zorgt voor een optimaal debiet in de radiator. Fabrieksinstelling afgestemd op </w:t>
      </w:r>
      <w:proofErr w:type="spellStart"/>
      <w:r w:rsidRPr="00680DE3">
        <w:rPr>
          <w:rFonts w:ascii="Verdana" w:hAnsi="Verdana"/>
          <w:sz w:val="16"/>
          <w:szCs w:val="16"/>
        </w:rPr>
        <w:t>tweepijpssystemen</w:t>
      </w:r>
      <w:proofErr w:type="spellEnd"/>
      <w:r w:rsidRPr="00680DE3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680DE3">
        <w:rPr>
          <w:rFonts w:ascii="Verdana" w:hAnsi="Verdana"/>
          <w:sz w:val="16"/>
          <w:szCs w:val="16"/>
        </w:rPr>
        <w:t>éénpijpssystemen</w:t>
      </w:r>
      <w:proofErr w:type="spellEnd"/>
      <w:r w:rsidRPr="00680DE3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Meegeleverd:</w:t>
      </w:r>
      <w:r w:rsidRPr="00680DE3">
        <w:rPr>
          <w:rFonts w:ascii="Verdana" w:hAnsi="Verdana"/>
          <w:sz w:val="16"/>
          <w:szCs w:val="16"/>
        </w:rPr>
        <w:tab/>
        <w:t>VDI-consoles (type Monclac), schroeven, pluggen en montage-instructie</w:t>
      </w: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Aansluitingen:</w:t>
      </w:r>
      <w:r w:rsidRPr="00680DE3">
        <w:rPr>
          <w:rFonts w:ascii="Verdana" w:hAnsi="Verdana"/>
          <w:sz w:val="16"/>
          <w:szCs w:val="16"/>
        </w:rPr>
        <w:tab/>
        <w:t xml:space="preserve">2 x ¾” </w:t>
      </w:r>
      <w:proofErr w:type="spellStart"/>
      <w:r w:rsidRPr="00680DE3">
        <w:rPr>
          <w:rFonts w:ascii="Verdana" w:hAnsi="Verdana"/>
          <w:sz w:val="16"/>
          <w:szCs w:val="16"/>
        </w:rPr>
        <w:t>buitendraadse</w:t>
      </w:r>
      <w:proofErr w:type="spellEnd"/>
      <w:r w:rsidRPr="00680DE3">
        <w:rPr>
          <w:rFonts w:ascii="Verdana" w:hAnsi="Verdana"/>
          <w:sz w:val="16"/>
          <w:szCs w:val="16"/>
        </w:rPr>
        <w:t xml:space="preserve"> euroconus </w:t>
      </w:r>
      <w:proofErr w:type="spellStart"/>
      <w:r w:rsidRPr="00680DE3">
        <w:rPr>
          <w:rFonts w:ascii="Verdana" w:hAnsi="Verdana"/>
          <w:sz w:val="16"/>
          <w:szCs w:val="16"/>
        </w:rPr>
        <w:t>middenaansluiting</w:t>
      </w:r>
      <w:proofErr w:type="spellEnd"/>
      <w:r w:rsidRPr="00680DE3">
        <w:rPr>
          <w:rFonts w:ascii="Verdana" w:hAnsi="Verdana"/>
          <w:sz w:val="16"/>
          <w:szCs w:val="16"/>
        </w:rPr>
        <w:t xml:space="preserve"> en 2 x ½” binnendraad laterale onderaansluiting</w:t>
      </w:r>
      <w:r>
        <w:rPr>
          <w:rFonts w:ascii="Verdana" w:hAnsi="Verdana"/>
          <w:sz w:val="16"/>
          <w:szCs w:val="16"/>
        </w:rPr>
        <w:br/>
      </w:r>
      <w:r w:rsidRPr="00680DE3">
        <w:rPr>
          <w:rFonts w:ascii="Verdana" w:hAnsi="Verdana"/>
          <w:sz w:val="16"/>
          <w:szCs w:val="16"/>
        </w:rPr>
        <w:t>Linkse uitvoering (type 21-22-33) enkel met 2 x ½” binnendraad laterale onderaansluiting.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Ophangstrippen:</w:t>
      </w:r>
      <w:r w:rsidRPr="00680DE3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Verpakking:</w:t>
      </w:r>
      <w:r w:rsidRPr="00680DE3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Garantie:</w:t>
      </w:r>
      <w:r w:rsidRPr="00680DE3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Lakproces:</w:t>
      </w:r>
      <w:r w:rsidRPr="00680DE3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Kleuren:</w:t>
      </w:r>
      <w:r w:rsidRPr="00680DE3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:rsidR="00680DE3" w:rsidRPr="00680DE3" w:rsidRDefault="00680DE3" w:rsidP="00680D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Warmtemeters:</w:t>
      </w:r>
      <w:r w:rsidRPr="00680DE3">
        <w:rPr>
          <w:rFonts w:ascii="Verdana" w:hAnsi="Verdana"/>
          <w:sz w:val="16"/>
          <w:szCs w:val="16"/>
        </w:rPr>
        <w:tab/>
        <w:t>Zonder beperkingen geschikt voor warmtemeters, zowel elektrisch als volgens verdampingsprincipe</w:t>
      </w:r>
      <w:r>
        <w:rPr>
          <w:rFonts w:ascii="Verdana" w:hAnsi="Verdana"/>
          <w:sz w:val="16"/>
          <w:szCs w:val="16"/>
        </w:rPr>
        <w:t xml:space="preserve"> </w:t>
      </w:r>
      <w:r w:rsidRPr="00680DE3">
        <w:rPr>
          <w:rFonts w:ascii="Verdana" w:hAnsi="Verdana"/>
          <w:sz w:val="16"/>
          <w:szCs w:val="16"/>
        </w:rPr>
        <w:t>(overeenkomstig EN834 &amp; 835).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Maximale werkdruk:</w:t>
      </w:r>
      <w:r w:rsidRPr="00680DE3">
        <w:rPr>
          <w:rFonts w:ascii="Verdana" w:hAnsi="Verdana"/>
          <w:sz w:val="16"/>
          <w:szCs w:val="16"/>
        </w:rPr>
        <w:tab/>
        <w:t>10 bar (getest op 13 bar)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Maximale werktemperatuur:</w:t>
      </w:r>
      <w:r w:rsidRPr="00680DE3">
        <w:rPr>
          <w:rFonts w:ascii="Verdana" w:hAnsi="Verdana"/>
          <w:sz w:val="16"/>
          <w:szCs w:val="16"/>
        </w:rPr>
        <w:tab/>
        <w:t>110 °C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Conformiteit:</w:t>
      </w:r>
      <w:r w:rsidRPr="00680DE3">
        <w:rPr>
          <w:rFonts w:ascii="Verdana" w:hAnsi="Verdana"/>
          <w:sz w:val="16"/>
          <w:szCs w:val="16"/>
        </w:rPr>
        <w:tab/>
        <w:t>volgens EN442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Kwaliteitsborging:</w:t>
      </w:r>
      <w:r w:rsidRPr="00680DE3">
        <w:rPr>
          <w:rFonts w:ascii="Verdana" w:hAnsi="Verdana"/>
          <w:sz w:val="16"/>
          <w:szCs w:val="16"/>
        </w:rPr>
        <w:tab/>
        <w:t>NF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Gelijkwaardigheidsverklaring:</w:t>
      </w:r>
      <w:r w:rsidRPr="00680DE3">
        <w:rPr>
          <w:rFonts w:ascii="Verdana" w:hAnsi="Verdana"/>
          <w:sz w:val="16"/>
          <w:szCs w:val="16"/>
        </w:rPr>
        <w:tab/>
        <w:t>Bureau CRG en Kiwa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Types:</w:t>
      </w:r>
      <w:r w:rsidRPr="00680DE3">
        <w:rPr>
          <w:rFonts w:ascii="Verdana" w:hAnsi="Verdana"/>
          <w:sz w:val="16"/>
          <w:szCs w:val="16"/>
        </w:rPr>
        <w:tab/>
        <w:t>11 | 21 | 22 | 33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Hoogtes:</w:t>
      </w:r>
      <w:r w:rsidRPr="00680DE3">
        <w:rPr>
          <w:rFonts w:ascii="Verdana" w:hAnsi="Verdana"/>
          <w:sz w:val="16"/>
          <w:szCs w:val="16"/>
        </w:rPr>
        <w:tab/>
        <w:t>300 | 400 | 500 | 600 | 700 | 900 mm</w:t>
      </w:r>
    </w:p>
    <w:p w:rsidR="00680DE3" w:rsidRPr="00680DE3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Lengtes:</w:t>
      </w:r>
      <w:r w:rsidRPr="00680DE3">
        <w:rPr>
          <w:rFonts w:ascii="Verdana" w:hAnsi="Verdana"/>
          <w:sz w:val="16"/>
          <w:szCs w:val="16"/>
        </w:rPr>
        <w:tab/>
        <w:t>400 – 3.000 mm</w:t>
      </w:r>
    </w:p>
    <w:p w:rsidR="001D5220" w:rsidRPr="001550A6" w:rsidRDefault="00680DE3" w:rsidP="00680DE3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680DE3">
        <w:rPr>
          <w:rFonts w:ascii="Verdana" w:hAnsi="Verdana"/>
          <w:sz w:val="16"/>
          <w:szCs w:val="16"/>
        </w:rPr>
        <w:t>Dieptes:</w:t>
      </w:r>
      <w:r w:rsidRPr="00680DE3">
        <w:rPr>
          <w:rFonts w:ascii="Verdana" w:hAnsi="Verdana"/>
          <w:sz w:val="16"/>
          <w:szCs w:val="16"/>
        </w:rPr>
        <w:tab/>
        <w:t>61 | 77 | 100 | 158 mm</w:t>
      </w:r>
    </w:p>
    <w:sectPr w:rsidR="001D5220" w:rsidRPr="001550A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B9" w:rsidRDefault="002018B9" w:rsidP="00AD4C15">
      <w:pPr>
        <w:spacing w:after="0" w:line="240" w:lineRule="auto"/>
      </w:pPr>
      <w:r>
        <w:separator/>
      </w:r>
    </w:p>
  </w:endnote>
  <w:endnote w:type="continuationSeparator" w:id="0">
    <w:p w:rsidR="002018B9" w:rsidRDefault="002018B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charset w:val="00"/>
    <w:family w:val="swiss"/>
    <w:pitch w:val="variable"/>
    <w:sig w:usb0="00000003" w:usb1="00000000" w:usb2="00000000" w:usb3="00000000" w:csb0="00000001" w:csb1="00000000"/>
  </w:font>
  <w:font w:name="Segoe"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B9" w:rsidRDefault="002018B9" w:rsidP="00AD4C15">
      <w:pPr>
        <w:spacing w:after="0" w:line="240" w:lineRule="auto"/>
      </w:pPr>
      <w:r>
        <w:separator/>
      </w:r>
    </w:p>
  </w:footnote>
  <w:footnote w:type="continuationSeparator" w:id="0">
    <w:p w:rsidR="002018B9" w:rsidRDefault="002018B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50A6"/>
    <w:rsid w:val="00156040"/>
    <w:rsid w:val="001D5220"/>
    <w:rsid w:val="002018B9"/>
    <w:rsid w:val="00224089"/>
    <w:rsid w:val="00224C20"/>
    <w:rsid w:val="00230E70"/>
    <w:rsid w:val="00277A1F"/>
    <w:rsid w:val="002B40BD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101C9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739A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36A7-EA2A-46D0-9162-2F3F4953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Marc Van Looy</cp:lastModifiedBy>
  <cp:revision>2</cp:revision>
  <dcterms:created xsi:type="dcterms:W3CDTF">2018-11-01T22:54:00Z</dcterms:created>
  <dcterms:modified xsi:type="dcterms:W3CDTF">2018-11-01T22:54:00Z</dcterms:modified>
</cp:coreProperties>
</file>